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BF" w:rsidRDefault="00B865BF">
      <w:pPr>
        <w:jc w:val="center"/>
      </w:pPr>
    </w:p>
    <w:p w:rsidR="00B865BF" w:rsidRDefault="00B865BF">
      <w:pPr>
        <w:jc w:val="center"/>
      </w:pPr>
    </w:p>
    <w:p w:rsidR="00B865BF" w:rsidRDefault="00B865BF">
      <w:pPr>
        <w:jc w:val="center"/>
      </w:pPr>
    </w:p>
    <w:p w:rsidR="00B865BF" w:rsidRDefault="00B865BF">
      <w:pPr>
        <w:jc w:val="center"/>
      </w:pPr>
    </w:p>
    <w:p w:rsidR="00B865BF" w:rsidRDefault="00B865BF">
      <w:pPr>
        <w:jc w:val="center"/>
      </w:pPr>
    </w:p>
    <w:p w:rsidR="00B865BF" w:rsidRDefault="00B865BF">
      <w:pPr>
        <w:jc w:val="center"/>
      </w:pPr>
    </w:p>
    <w:p w:rsidR="00B865BF" w:rsidRDefault="00B865BF">
      <w:pPr>
        <w:jc w:val="center"/>
      </w:pPr>
    </w:p>
    <w:p w:rsidR="00B865BF" w:rsidRDefault="00B865BF">
      <w:pPr>
        <w:jc w:val="center"/>
      </w:pPr>
    </w:p>
    <w:p w:rsidR="00B865BF" w:rsidRDefault="00B865BF">
      <w:pPr>
        <w:jc w:val="center"/>
        <w:rPr>
          <w:rFonts w:ascii="Times New Roman" w:hAnsi="Times New Roman" w:cs="Times New Roman"/>
          <w:sz w:val="32"/>
          <w:szCs w:val="32"/>
        </w:rPr>
      </w:pPr>
    </w:p>
    <w:p w:rsidR="00B865BF" w:rsidRDefault="00F91087">
      <w:pPr>
        <w:jc w:val="center"/>
        <w:rPr>
          <w:rFonts w:ascii="Times New Roman" w:hAnsi="Times New Roman" w:cs="Times New Roman"/>
          <w:b/>
          <w:bCs/>
          <w:i/>
          <w:sz w:val="32"/>
          <w:szCs w:val="32"/>
        </w:rPr>
      </w:pPr>
      <w:r>
        <w:rPr>
          <w:rFonts w:ascii="Times New Roman" w:hAnsi="Times New Roman" w:cs="Times New Roman"/>
          <w:b/>
          <w:bCs/>
          <w:i/>
          <w:sz w:val="32"/>
          <w:szCs w:val="32"/>
        </w:rPr>
        <w:t>Przetwarzanie danych osobowych w świetle RODO</w:t>
      </w: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Pr="00416154" w:rsidRDefault="00F91087">
      <w:pPr>
        <w:jc w:val="center"/>
        <w:rPr>
          <w:rFonts w:ascii="Times New Roman" w:hAnsi="Times New Roman" w:cs="Times New Roman"/>
          <w:b/>
          <w:bCs/>
          <w:sz w:val="28"/>
          <w:szCs w:val="28"/>
        </w:rPr>
      </w:pPr>
      <w:r w:rsidRPr="00416154">
        <w:rPr>
          <w:rFonts w:ascii="Times New Roman" w:hAnsi="Times New Roman" w:cs="Times New Roman"/>
          <w:b/>
          <w:bCs/>
          <w:sz w:val="28"/>
          <w:szCs w:val="28"/>
        </w:rPr>
        <w:t xml:space="preserve">Informacje Ogólne </w:t>
      </w: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jc w:val="center"/>
        <w:rPr>
          <w:b/>
          <w:bCs/>
        </w:rPr>
      </w:pPr>
    </w:p>
    <w:p w:rsidR="00B865BF" w:rsidRDefault="00B865BF">
      <w:pPr>
        <w:rPr>
          <w:rFonts w:ascii="Times New Roman" w:hAnsi="Times New Roman" w:cs="Times New Roman"/>
          <w:sz w:val="20"/>
          <w:szCs w:val="20"/>
        </w:rPr>
      </w:pPr>
    </w:p>
    <w:p w:rsidR="00416154" w:rsidRDefault="00416154">
      <w:pPr>
        <w:ind w:firstLine="680"/>
        <w:jc w:val="both"/>
        <w:rPr>
          <w:rFonts w:ascii="Times New Roman" w:hAnsi="Times New Roman" w:cs="Times New Roman"/>
          <w:bCs/>
          <w:sz w:val="20"/>
          <w:szCs w:val="20"/>
        </w:rPr>
      </w:pPr>
    </w:p>
    <w:p w:rsidR="00B865BF" w:rsidRDefault="00F91087">
      <w:pPr>
        <w:ind w:firstLine="680"/>
        <w:jc w:val="both"/>
      </w:pPr>
      <w:r>
        <w:rPr>
          <w:rFonts w:ascii="Times New Roman" w:hAnsi="Times New Roman" w:cs="Times New Roman"/>
          <w:bCs/>
          <w:sz w:val="20"/>
          <w:szCs w:val="20"/>
        </w:rPr>
        <w:t>Dane osobowe</w:t>
      </w:r>
      <w:r>
        <w:rPr>
          <w:rFonts w:ascii="Times New Roman" w:hAnsi="Times New Roman" w:cs="Times New Roman"/>
          <w:bCs/>
          <w:sz w:val="20"/>
          <w:szCs w:val="20"/>
          <w:u w:val="single"/>
        </w:rPr>
        <w:t xml:space="preserve"> </w:t>
      </w:r>
      <w:r>
        <w:rPr>
          <w:rFonts w:ascii="Times New Roman" w:hAnsi="Times New Roman" w:cs="Times New Roman"/>
          <w:sz w:val="20"/>
          <w:szCs w:val="20"/>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Poniżej przedstawię kilka terminów i pojęć z którymi zetknie się osoba chcąca uzyskać podstawowa wiedzę na temat RODO. </w:t>
      </w:r>
    </w:p>
    <w:p w:rsidR="00B865BF" w:rsidRDefault="00B865BF">
      <w:pPr>
        <w:rPr>
          <w:rFonts w:ascii="Times New Roman" w:hAnsi="Times New Roman" w:cs="Times New Roman"/>
          <w:bCs/>
          <w:sz w:val="20"/>
          <w:szCs w:val="20"/>
          <w:u w:val="single"/>
        </w:rPr>
      </w:pPr>
    </w:p>
    <w:p w:rsidR="00B865BF" w:rsidRDefault="00F91087">
      <w:pPr>
        <w:spacing w:after="57"/>
        <w:rPr>
          <w:rFonts w:ascii="Times New Roman" w:hAnsi="Times New Roman" w:cs="Times New Roman"/>
          <w:sz w:val="20"/>
          <w:szCs w:val="20"/>
        </w:rPr>
      </w:pPr>
      <w:r>
        <w:rPr>
          <w:rFonts w:ascii="Times New Roman" w:hAnsi="Times New Roman" w:cs="Times New Roman"/>
          <w:b/>
          <w:bCs/>
          <w:sz w:val="20"/>
          <w:szCs w:val="20"/>
        </w:rPr>
        <w:t>Przetwarzanie danych osobowych</w:t>
      </w:r>
    </w:p>
    <w:p w:rsidR="00B865BF" w:rsidRDefault="00F91087">
      <w:pPr>
        <w:jc w:val="both"/>
      </w:pPr>
      <w:r>
        <w:rPr>
          <w:rFonts w:ascii="Times New Roman" w:hAnsi="Times New Roman" w:cs="Times New Roman"/>
          <w:sz w:val="20"/>
          <w:szCs w:val="20"/>
        </w:rPr>
        <w:t xml:space="preserve">oznacza operację lub zestaw operacji wykonywanych na danych osobowych, zestawach danych osobowych w sposób zautomatyzowany lub niezautomatyzowany. Do tego procesu zaliczamy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 informacji.  </w:t>
      </w:r>
    </w:p>
    <w:p w:rsidR="00B865BF" w:rsidRDefault="00F91087">
      <w:pPr>
        <w:spacing w:after="57"/>
        <w:rPr>
          <w:rFonts w:ascii="Times New Roman" w:hAnsi="Times New Roman" w:cs="Times New Roman"/>
          <w:sz w:val="20"/>
          <w:szCs w:val="20"/>
        </w:rPr>
      </w:pPr>
      <w:r>
        <w:rPr>
          <w:rFonts w:ascii="Times New Roman" w:hAnsi="Times New Roman" w:cs="Times New Roman"/>
          <w:b/>
          <w:bCs/>
          <w:sz w:val="20"/>
          <w:szCs w:val="20"/>
        </w:rPr>
        <w:t>Zbiór danych</w:t>
      </w:r>
    </w:p>
    <w:p w:rsidR="00B865BF" w:rsidRDefault="00F91087">
      <w:pPr>
        <w:jc w:val="both"/>
        <w:rPr>
          <w:rFonts w:ascii="Times New Roman" w:hAnsi="Times New Roman" w:cs="Times New Roman"/>
          <w:sz w:val="20"/>
          <w:szCs w:val="20"/>
        </w:rPr>
      </w:pPr>
      <w:r>
        <w:rPr>
          <w:rFonts w:ascii="Times New Roman" w:hAnsi="Times New Roman" w:cs="Times New Roman"/>
          <w:sz w:val="20"/>
          <w:szCs w:val="20"/>
        </w:rPr>
        <w:t xml:space="preserve">oznacza uporządkowany zestaw danych osobowych dostępnych według określonych kryteriów, niezależnie od tego, czy zestaw ten jest scentralizowany, zdecentralizowany czy rozproszony funkcjonalnie lub geograficznie; </w:t>
      </w:r>
    </w:p>
    <w:p w:rsidR="00B865BF" w:rsidRDefault="00F91087">
      <w:pPr>
        <w:spacing w:after="57"/>
        <w:rPr>
          <w:rFonts w:ascii="Times New Roman" w:hAnsi="Times New Roman" w:cs="Times New Roman"/>
          <w:sz w:val="20"/>
          <w:szCs w:val="20"/>
        </w:rPr>
      </w:pPr>
      <w:r>
        <w:rPr>
          <w:rFonts w:ascii="Times New Roman" w:hAnsi="Times New Roman" w:cs="Times New Roman"/>
          <w:b/>
          <w:bCs/>
          <w:sz w:val="20"/>
          <w:szCs w:val="20"/>
        </w:rPr>
        <w:t>Pseudonimizacja</w:t>
      </w:r>
      <w:r>
        <w:rPr>
          <w:rFonts w:ascii="Times New Roman" w:hAnsi="Times New Roman" w:cs="Times New Roman"/>
          <w:bCs/>
          <w:sz w:val="20"/>
          <w:szCs w:val="20"/>
        </w:rPr>
        <w:t xml:space="preserve"> </w:t>
      </w:r>
    </w:p>
    <w:p w:rsidR="00B865BF" w:rsidRDefault="00F91087">
      <w:pPr>
        <w:jc w:val="both"/>
        <w:rPr>
          <w:rFonts w:ascii="Times New Roman" w:hAnsi="Times New Roman" w:cs="Times New Roman"/>
          <w:sz w:val="20"/>
          <w:szCs w:val="20"/>
        </w:rPr>
      </w:pPr>
      <w:r>
        <w:rPr>
          <w:rFonts w:ascii="Times New Roman" w:hAnsi="Times New Roman" w:cs="Times New Roman"/>
          <w:sz w:val="20"/>
          <w:szCs w:val="20"/>
        </w:rPr>
        <w:t xml:space="preserve">oznacza 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zidentyfikowania osobie fizycznej. </w:t>
      </w:r>
    </w:p>
    <w:p w:rsidR="00B865BF" w:rsidRDefault="00F91087">
      <w:pPr>
        <w:spacing w:after="57"/>
        <w:rPr>
          <w:rFonts w:ascii="Times New Roman" w:hAnsi="Times New Roman" w:cs="Times New Roman"/>
          <w:sz w:val="20"/>
          <w:szCs w:val="20"/>
        </w:rPr>
      </w:pPr>
      <w:r>
        <w:rPr>
          <w:rFonts w:ascii="Times New Roman" w:hAnsi="Times New Roman" w:cs="Times New Roman"/>
          <w:b/>
          <w:bCs/>
          <w:sz w:val="20"/>
          <w:szCs w:val="20"/>
        </w:rPr>
        <w:t>Zgoda</w:t>
      </w:r>
    </w:p>
    <w:p w:rsidR="00B865BF" w:rsidRPr="00416154" w:rsidRDefault="00416154" w:rsidP="00416154">
      <w:pPr>
        <w:jc w:val="both"/>
      </w:pPr>
      <w:r>
        <w:rPr>
          <w:rFonts w:ascii="Times New Roman" w:hAnsi="Times New Roman" w:cs="Times New Roman"/>
          <w:sz w:val="20"/>
          <w:szCs w:val="20"/>
        </w:rPr>
        <w:t>o</w:t>
      </w:r>
      <w:r w:rsidR="00F91087">
        <w:rPr>
          <w:rFonts w:ascii="Times New Roman" w:hAnsi="Times New Roman" w:cs="Times New Roman"/>
          <w:sz w:val="20"/>
          <w:szCs w:val="20"/>
        </w:rPr>
        <w:t>soba, której dane dotyczą przyzwala na przetwarzanie dotyczących jej danych osobowych. Istnieje kilka warunków, które muszą być spełnione. Dane osobowe muszą być przetwarzane zgodnie z prawem, rzetelnie i w sposób przejrzysty dla osoby, której dane dotyczą („zgodność z prawe</w:t>
      </w:r>
      <w:r>
        <w:rPr>
          <w:rFonts w:ascii="Times New Roman" w:hAnsi="Times New Roman" w:cs="Times New Roman"/>
          <w:sz w:val="20"/>
          <w:szCs w:val="20"/>
        </w:rPr>
        <w:t>m, rzetelność i przejrzystość”.</w:t>
      </w:r>
      <w:r w:rsidR="00F91087">
        <w:rPr>
          <w:rFonts w:ascii="Times New Roman" w:hAnsi="Times New Roman" w:cs="Times New Roman"/>
          <w:sz w:val="20"/>
          <w:szCs w:val="20"/>
        </w:rPr>
        <w:t xml:space="preserve"> </w:t>
      </w:r>
      <w:r w:rsidR="00F91087">
        <w:rPr>
          <w:rFonts w:ascii="Times New Roman" w:hAnsi="Times New Roman" w:cs="Times New Roman"/>
          <w:bCs/>
          <w:sz w:val="20"/>
          <w:szCs w:val="20"/>
        </w:rPr>
        <w:t xml:space="preserve">Zgodność przetwarzania musi opierać się ma kryterium rzetelności i przejrzystości. </w:t>
      </w:r>
      <w:r w:rsidR="00F91087">
        <w:rPr>
          <w:rFonts w:ascii="Times New Roman" w:hAnsi="Times New Roman" w:cs="Times New Roman"/>
          <w:sz w:val="20"/>
          <w:szCs w:val="20"/>
        </w:rPr>
        <w:t xml:space="preserve">Przetwarzanie jest zgodne z prawem wtedy gdy </w:t>
      </w:r>
    </w:p>
    <w:p w:rsidR="00B865BF" w:rsidRDefault="00F91087">
      <w:pPr>
        <w:numPr>
          <w:ilvl w:val="1"/>
          <w:numId w:val="1"/>
        </w:numPr>
        <w:rPr>
          <w:rFonts w:ascii="Times New Roman" w:hAnsi="Times New Roman" w:cs="Times New Roman"/>
          <w:sz w:val="20"/>
          <w:szCs w:val="20"/>
        </w:rPr>
      </w:pPr>
      <w:r>
        <w:rPr>
          <w:rFonts w:ascii="Times New Roman" w:hAnsi="Times New Roman" w:cs="Times New Roman"/>
          <w:sz w:val="20"/>
          <w:szCs w:val="20"/>
        </w:rPr>
        <w:t xml:space="preserve">osoba, której dane dotyczą wyraziła zgodę na przetwarzanie swoich danych osobowych w jednym lub większej liczbie określonych celów; </w:t>
      </w:r>
    </w:p>
    <w:p w:rsidR="00B865BF" w:rsidRDefault="00F91087">
      <w:pPr>
        <w:numPr>
          <w:ilvl w:val="1"/>
          <w:numId w:val="1"/>
        </w:numPr>
        <w:rPr>
          <w:rFonts w:ascii="Times New Roman" w:hAnsi="Times New Roman" w:cs="Times New Roman"/>
          <w:sz w:val="20"/>
          <w:szCs w:val="20"/>
        </w:rPr>
      </w:pPr>
      <w:r>
        <w:rPr>
          <w:rFonts w:ascii="Times New Roman" w:hAnsi="Times New Roman" w:cs="Times New Roman"/>
          <w:sz w:val="20"/>
          <w:szCs w:val="20"/>
        </w:rPr>
        <w:t xml:space="preserve">przetwarzanie jest niezbędne do wykonania umowy, której stroną jest osoba, której dane dotyczą, lub do podjęcia działań na żądanie osoby, której dane dotyczą, przed zawarciem umowy </w:t>
      </w:r>
    </w:p>
    <w:p w:rsidR="00B865BF" w:rsidRDefault="00F91087">
      <w:pPr>
        <w:numPr>
          <w:ilvl w:val="1"/>
          <w:numId w:val="1"/>
        </w:numPr>
        <w:rPr>
          <w:rFonts w:ascii="Times New Roman" w:hAnsi="Times New Roman" w:cs="Times New Roman"/>
          <w:sz w:val="20"/>
          <w:szCs w:val="20"/>
        </w:rPr>
      </w:pPr>
      <w:r>
        <w:rPr>
          <w:rFonts w:ascii="Times New Roman" w:hAnsi="Times New Roman" w:cs="Times New Roman"/>
          <w:sz w:val="20"/>
          <w:szCs w:val="20"/>
        </w:rPr>
        <w:t xml:space="preserve">przetwarzanie jest niezbędne do wypełnienia obowiązku prawnego ciążącego na administratorze </w:t>
      </w:r>
    </w:p>
    <w:p w:rsidR="00B865BF" w:rsidRDefault="00F91087">
      <w:pPr>
        <w:numPr>
          <w:ilvl w:val="1"/>
          <w:numId w:val="1"/>
        </w:numPr>
        <w:rPr>
          <w:rFonts w:ascii="Times New Roman" w:hAnsi="Times New Roman" w:cs="Times New Roman"/>
          <w:sz w:val="20"/>
          <w:szCs w:val="20"/>
        </w:rPr>
      </w:pPr>
      <w:r>
        <w:rPr>
          <w:rFonts w:ascii="Times New Roman" w:hAnsi="Times New Roman" w:cs="Times New Roman"/>
          <w:sz w:val="20"/>
          <w:szCs w:val="20"/>
        </w:rPr>
        <w:t xml:space="preserve">przetwarzanie jest niezbędne do ochrony żywotnych interesów osoby, której dane dotyczą, lub innej osoby fizycznej </w:t>
      </w:r>
    </w:p>
    <w:p w:rsidR="00B865BF" w:rsidRDefault="00F91087">
      <w:pPr>
        <w:numPr>
          <w:ilvl w:val="1"/>
          <w:numId w:val="1"/>
        </w:numPr>
        <w:rPr>
          <w:rFonts w:ascii="Times New Roman" w:hAnsi="Times New Roman" w:cs="Times New Roman"/>
          <w:sz w:val="20"/>
          <w:szCs w:val="20"/>
        </w:rPr>
      </w:pPr>
      <w:r>
        <w:rPr>
          <w:rFonts w:ascii="Times New Roman" w:hAnsi="Times New Roman" w:cs="Times New Roman"/>
          <w:sz w:val="20"/>
          <w:szCs w:val="20"/>
        </w:rPr>
        <w:t>przetwarzanie jest niezbędne do wykonania zadania realizowanego w interesie publicznym lub w ramach sprawowania władzy publicznej powierzonej administratorowi</w:t>
      </w:r>
    </w:p>
    <w:p w:rsidR="00B865BF" w:rsidRDefault="00F91087">
      <w:pPr>
        <w:numPr>
          <w:ilvl w:val="1"/>
          <w:numId w:val="1"/>
        </w:numPr>
        <w:rPr>
          <w:rFonts w:ascii="Times New Roman" w:hAnsi="Times New Roman" w:cs="Times New Roman"/>
          <w:sz w:val="20"/>
          <w:szCs w:val="20"/>
        </w:rPr>
      </w:pPr>
      <w:r>
        <w:rPr>
          <w:rFonts w:ascii="Times New Roman" w:hAnsi="Times New Roman" w:cs="Times New Roman"/>
          <w:sz w:val="20"/>
          <w:szCs w:val="20"/>
        </w:rPr>
        <w:t xml:space="preserve">przetwarzanie jest niezbędne do celów wynikających z prawnie uzasadnionych interesów realizowanych przez administratora lub przez stronę trzecią, z wyjątkiem sytuacji, w których nadrzędny charakter wobec tych interesów mają interesy lub podstawowe prawa i wolności </w:t>
      </w:r>
      <w:r>
        <w:rPr>
          <w:rFonts w:ascii="Times New Roman" w:hAnsi="Times New Roman" w:cs="Times New Roman"/>
          <w:sz w:val="20"/>
          <w:szCs w:val="20"/>
        </w:rPr>
        <w:lastRenderedPageBreak/>
        <w:t xml:space="preserve">osoby, której dane dotyczą, wymagające ochrony danych osobowych, w szczególności gdy osoba, której dane dotyczą, jest dzieckiem. </w:t>
      </w:r>
    </w:p>
    <w:p w:rsidR="00416154" w:rsidRDefault="00416154">
      <w:pPr>
        <w:ind w:firstLine="680"/>
        <w:jc w:val="both"/>
        <w:rPr>
          <w:rFonts w:ascii="Times New Roman" w:hAnsi="Times New Roman" w:cs="Times New Roman"/>
          <w:sz w:val="20"/>
          <w:szCs w:val="20"/>
        </w:rPr>
      </w:pPr>
    </w:p>
    <w:p w:rsidR="00B865BF" w:rsidRDefault="00F91087">
      <w:pPr>
        <w:ind w:firstLine="680"/>
        <w:jc w:val="both"/>
      </w:pPr>
      <w:r>
        <w:rPr>
          <w:rFonts w:ascii="Times New Roman" w:hAnsi="Times New Roman" w:cs="Times New Roman"/>
          <w:sz w:val="20"/>
          <w:szCs w:val="20"/>
        </w:rPr>
        <w:t>Pamiętać trzeba, że przetwarzanie danych musi być prowadzone w sposób zapewniający odpowiednie bezpieczeństwo danych osobowych, w tym ochronę przed niedozwolonym lub niezgodnym z prawem przetwarzaniem oraz przypadkową utratą, zniszczeniem lub uszkodzeniem, za pomocą odpowiednich środków technicznych. Administrator jest odpowiedzialny za przestrzeganie przepisów  i musi być w stanie wykazać ich przestrzeganie („</w:t>
      </w:r>
      <w:r>
        <w:rPr>
          <w:rFonts w:ascii="Times New Roman" w:hAnsi="Times New Roman" w:cs="Times New Roman"/>
          <w:bCs/>
          <w:sz w:val="20"/>
          <w:szCs w:val="20"/>
        </w:rPr>
        <w:t>rozliczalność</w:t>
      </w:r>
      <w:r>
        <w:rPr>
          <w:rFonts w:ascii="Times New Roman" w:hAnsi="Times New Roman" w:cs="Times New Roman"/>
          <w:sz w:val="20"/>
          <w:szCs w:val="20"/>
        </w:rPr>
        <w:t xml:space="preserve">”).  Przechowywane w formie umożliwiającej identyfikację osoby, której dane dotyczą może być prowadzone przez okres nie dłuższy, niż jest to niezbędne do celów, w których dane te są przetwarzane. Dane osobowe można przechowywać </w:t>
      </w:r>
      <w:r>
        <w:rPr>
          <w:rFonts w:ascii="Times New Roman" w:hAnsi="Times New Roman" w:cs="Times New Roman"/>
          <w:bCs/>
          <w:sz w:val="20"/>
          <w:szCs w:val="20"/>
        </w:rPr>
        <w:t>przez okres dłuższy,</w:t>
      </w:r>
      <w:r>
        <w:rPr>
          <w:rFonts w:ascii="Times New Roman" w:hAnsi="Times New Roman" w:cs="Times New Roman"/>
          <w:b/>
          <w:bCs/>
          <w:sz w:val="20"/>
          <w:szCs w:val="20"/>
        </w:rPr>
        <w:t xml:space="preserve"> </w:t>
      </w:r>
      <w:r>
        <w:rPr>
          <w:rFonts w:ascii="Times New Roman" w:hAnsi="Times New Roman" w:cs="Times New Roman"/>
          <w:sz w:val="20"/>
          <w:szCs w:val="20"/>
        </w:rPr>
        <w:t xml:space="preserve">o ile będą one przetwarzane </w:t>
      </w:r>
      <w:r>
        <w:rPr>
          <w:rFonts w:ascii="Times New Roman" w:hAnsi="Times New Roman" w:cs="Times New Roman"/>
          <w:bCs/>
          <w:sz w:val="20"/>
          <w:szCs w:val="20"/>
        </w:rPr>
        <w:t>wyłącznie do celów archiwalnych w interesie publicznym, do celów badań naukowych lub historycznych lub do celów statystycznych</w:t>
      </w:r>
      <w:r w:rsidR="00416154">
        <w:rPr>
          <w:rFonts w:ascii="Times New Roman" w:hAnsi="Times New Roman" w:cs="Times New Roman"/>
          <w:bCs/>
          <w:sz w:val="20"/>
          <w:szCs w:val="20"/>
        </w:rPr>
        <w:t xml:space="preserve">. </w:t>
      </w:r>
      <w:r>
        <w:rPr>
          <w:rFonts w:ascii="Times New Roman" w:hAnsi="Times New Roman" w:cs="Times New Roman"/>
          <w:color w:val="333333"/>
          <w:sz w:val="20"/>
          <w:szCs w:val="20"/>
        </w:rPr>
        <w:t xml:space="preserve">Dane osobowe, które są nieprawidłowe w świetle celów ich przetwarzania, musza zostać niezwłocznie usunięte lub sprostowane. Taki audyt przygotowawczy może pomóc w aktualizacji wszystkich przetwarzanych danych i uporządkować dokumentacje oraz procedury przetwarzania danych. Może również pomóc administratorowi danych </w:t>
      </w:r>
      <w:r w:rsidR="00416154">
        <w:rPr>
          <w:rFonts w:ascii="Times New Roman" w:hAnsi="Times New Roman" w:cs="Times New Roman"/>
          <w:color w:val="333333"/>
          <w:sz w:val="20"/>
          <w:szCs w:val="20"/>
        </w:rPr>
        <w:t>w realizacji zasady rozliczalnoś</w:t>
      </w:r>
      <w:r>
        <w:rPr>
          <w:rFonts w:ascii="Times New Roman" w:hAnsi="Times New Roman" w:cs="Times New Roman"/>
          <w:color w:val="333333"/>
          <w:sz w:val="20"/>
          <w:szCs w:val="20"/>
        </w:rPr>
        <w:t>ci, która wymaga, by każdy, kto przetwarza dane osobowe, był w stanie wykazać, ze robi to w zgodzie z zasadami przyjętymi w rozporządzeniu.</w:t>
      </w:r>
    </w:p>
    <w:p w:rsidR="00B865BF" w:rsidRDefault="00F91087">
      <w:pPr>
        <w:ind w:firstLine="680"/>
        <w:jc w:val="both"/>
      </w:pPr>
      <w:r>
        <w:rPr>
          <w:rFonts w:ascii="Times New Roman" w:hAnsi="Times New Roman" w:cs="Times New Roman"/>
          <w:sz w:val="20"/>
          <w:szCs w:val="20"/>
        </w:rPr>
        <w:t xml:space="preserve">Każdy administrator oraz – gdy ma to zastosowanie – przedstawiciel administratora prowadzą rejestr </w:t>
      </w:r>
      <w:r>
        <w:rPr>
          <w:rFonts w:ascii="Times New Roman" w:hAnsi="Times New Roman" w:cs="Times New Roman"/>
          <w:bCs/>
          <w:sz w:val="20"/>
          <w:szCs w:val="20"/>
        </w:rPr>
        <w:t>czynności przetwarzania danych osobowych, za które odpowiadają</w:t>
      </w:r>
      <w:r>
        <w:rPr>
          <w:rFonts w:ascii="Times New Roman" w:hAnsi="Times New Roman" w:cs="Times New Roman"/>
          <w:sz w:val="20"/>
          <w:szCs w:val="20"/>
        </w:rPr>
        <w:t xml:space="preserve">. W rejestrze tym zamieszcza się wszystkie następujące informacje: </w:t>
      </w:r>
    </w:p>
    <w:p w:rsidR="00B865BF" w:rsidRDefault="00F91087">
      <w:pPr>
        <w:numPr>
          <w:ilvl w:val="0"/>
          <w:numId w:val="2"/>
        </w:numPr>
        <w:rPr>
          <w:rFonts w:ascii="Times New Roman" w:hAnsi="Times New Roman" w:cs="Times New Roman"/>
          <w:sz w:val="20"/>
          <w:szCs w:val="20"/>
        </w:rPr>
      </w:pPr>
      <w:r>
        <w:rPr>
          <w:rFonts w:ascii="Times New Roman" w:hAnsi="Times New Roman" w:cs="Times New Roman"/>
          <w:bCs/>
          <w:sz w:val="20"/>
          <w:szCs w:val="20"/>
        </w:rPr>
        <w:t>imię i nazwisko lub nazwę oraz dane kontaktowe administratora</w:t>
      </w:r>
      <w:r>
        <w:rPr>
          <w:rFonts w:ascii="Times New Roman" w:hAnsi="Times New Roman" w:cs="Times New Roman"/>
          <w:b/>
          <w:bCs/>
          <w:sz w:val="20"/>
          <w:szCs w:val="20"/>
        </w:rPr>
        <w:t xml:space="preserve"> </w:t>
      </w:r>
      <w:r>
        <w:rPr>
          <w:rFonts w:ascii="Times New Roman" w:hAnsi="Times New Roman" w:cs="Times New Roman"/>
          <w:sz w:val="20"/>
          <w:szCs w:val="20"/>
        </w:rPr>
        <w:t>oraz wszelkich współadministratorów, a także gdy ma to zastosowanie – przedstawiciela administratora oraz inspektora ochrony danych;</w:t>
      </w:r>
    </w:p>
    <w:p w:rsidR="00B865BF" w:rsidRDefault="00F91087">
      <w:pPr>
        <w:numPr>
          <w:ilvl w:val="0"/>
          <w:numId w:val="2"/>
        </w:numPr>
        <w:rPr>
          <w:rFonts w:ascii="Times New Roman" w:hAnsi="Times New Roman" w:cs="Times New Roman"/>
          <w:sz w:val="20"/>
          <w:szCs w:val="20"/>
        </w:rPr>
      </w:pPr>
      <w:r>
        <w:rPr>
          <w:rFonts w:ascii="Times New Roman" w:hAnsi="Times New Roman" w:cs="Times New Roman"/>
          <w:bCs/>
          <w:sz w:val="20"/>
          <w:szCs w:val="20"/>
        </w:rPr>
        <w:t>cele przetwarzania</w:t>
      </w:r>
      <w:r>
        <w:rPr>
          <w:rFonts w:ascii="Times New Roman" w:hAnsi="Times New Roman" w:cs="Times New Roman"/>
          <w:sz w:val="20"/>
          <w:szCs w:val="20"/>
        </w:rPr>
        <w:t xml:space="preserve">; </w:t>
      </w:r>
    </w:p>
    <w:p w:rsidR="00B865BF" w:rsidRDefault="00F91087">
      <w:pPr>
        <w:numPr>
          <w:ilvl w:val="0"/>
          <w:numId w:val="2"/>
        </w:numPr>
        <w:rPr>
          <w:rFonts w:ascii="Times New Roman" w:hAnsi="Times New Roman" w:cs="Times New Roman"/>
          <w:sz w:val="20"/>
          <w:szCs w:val="20"/>
        </w:rPr>
      </w:pPr>
      <w:r>
        <w:rPr>
          <w:rFonts w:ascii="Times New Roman" w:hAnsi="Times New Roman" w:cs="Times New Roman"/>
          <w:bCs/>
          <w:sz w:val="20"/>
          <w:szCs w:val="20"/>
        </w:rPr>
        <w:t>opis kategorii osób</w:t>
      </w:r>
      <w:r>
        <w:rPr>
          <w:rFonts w:ascii="Times New Roman" w:hAnsi="Times New Roman" w:cs="Times New Roman"/>
          <w:sz w:val="20"/>
          <w:szCs w:val="20"/>
        </w:rPr>
        <w:t>, których dane dotyczą, oraz kategorii danych osobowych</w:t>
      </w:r>
    </w:p>
    <w:p w:rsidR="00B865BF" w:rsidRDefault="00F91087">
      <w:pPr>
        <w:numPr>
          <w:ilvl w:val="0"/>
          <w:numId w:val="2"/>
        </w:numPr>
        <w:rPr>
          <w:rFonts w:ascii="Times New Roman" w:hAnsi="Times New Roman" w:cs="Times New Roman"/>
          <w:sz w:val="20"/>
          <w:szCs w:val="20"/>
        </w:rPr>
      </w:pPr>
      <w:r>
        <w:rPr>
          <w:rFonts w:ascii="Times New Roman" w:hAnsi="Times New Roman" w:cs="Times New Roman"/>
          <w:bCs/>
          <w:sz w:val="20"/>
          <w:szCs w:val="20"/>
        </w:rPr>
        <w:t>kategorie odbiorców</w:t>
      </w:r>
      <w:r>
        <w:rPr>
          <w:rFonts w:ascii="Times New Roman" w:hAnsi="Times New Roman" w:cs="Times New Roman"/>
          <w:sz w:val="20"/>
          <w:szCs w:val="20"/>
        </w:rPr>
        <w:t xml:space="preserve">, którym dane osobowe zostały lub zostaną ujawnione, w tym odbiorców w państwach trzecich lub w organizacjach międzynarodowych; </w:t>
      </w:r>
    </w:p>
    <w:p w:rsidR="00B865BF" w:rsidRDefault="00F91087">
      <w:pPr>
        <w:numPr>
          <w:ilvl w:val="0"/>
          <w:numId w:val="2"/>
        </w:numPr>
        <w:rPr>
          <w:rFonts w:ascii="Times New Roman" w:hAnsi="Times New Roman" w:cs="Times New Roman"/>
          <w:sz w:val="20"/>
          <w:szCs w:val="20"/>
        </w:rPr>
      </w:pPr>
      <w:r>
        <w:rPr>
          <w:rFonts w:ascii="Times New Roman" w:hAnsi="Times New Roman" w:cs="Times New Roman"/>
          <w:sz w:val="20"/>
          <w:szCs w:val="20"/>
        </w:rPr>
        <w:t xml:space="preserve">gdy ma to zastosowanie, przekazania danych osobowych do państwa trzeciego lub organizacji międzynarodowej </w:t>
      </w:r>
    </w:p>
    <w:p w:rsidR="00B865BF" w:rsidRDefault="00F91087">
      <w:pPr>
        <w:numPr>
          <w:ilvl w:val="0"/>
          <w:numId w:val="2"/>
        </w:numPr>
        <w:rPr>
          <w:rFonts w:ascii="Times New Roman" w:hAnsi="Times New Roman" w:cs="Times New Roman"/>
          <w:sz w:val="20"/>
          <w:szCs w:val="20"/>
        </w:rPr>
      </w:pPr>
      <w:r>
        <w:rPr>
          <w:rFonts w:ascii="Times New Roman" w:hAnsi="Times New Roman" w:cs="Times New Roman"/>
          <w:sz w:val="20"/>
          <w:szCs w:val="20"/>
        </w:rPr>
        <w:t xml:space="preserve">jeżeli jest to możliwe, </w:t>
      </w:r>
      <w:r>
        <w:rPr>
          <w:rFonts w:ascii="Times New Roman" w:hAnsi="Times New Roman" w:cs="Times New Roman"/>
          <w:bCs/>
          <w:sz w:val="20"/>
          <w:szCs w:val="20"/>
        </w:rPr>
        <w:t>planowane terminy usunięcia poszczególnych kategorii danych</w:t>
      </w:r>
      <w:r>
        <w:rPr>
          <w:rFonts w:ascii="Times New Roman" w:hAnsi="Times New Roman" w:cs="Times New Roman"/>
          <w:sz w:val="20"/>
          <w:szCs w:val="20"/>
        </w:rPr>
        <w:t xml:space="preserve">; </w:t>
      </w:r>
    </w:p>
    <w:p w:rsidR="00B865BF" w:rsidRDefault="00F91087">
      <w:pPr>
        <w:numPr>
          <w:ilvl w:val="0"/>
          <w:numId w:val="2"/>
        </w:numPr>
        <w:rPr>
          <w:rFonts w:ascii="Times New Roman" w:hAnsi="Times New Roman" w:cs="Times New Roman"/>
          <w:sz w:val="20"/>
          <w:szCs w:val="20"/>
        </w:rPr>
      </w:pPr>
      <w:r>
        <w:rPr>
          <w:rFonts w:ascii="Times New Roman" w:hAnsi="Times New Roman" w:cs="Times New Roman"/>
          <w:sz w:val="20"/>
          <w:szCs w:val="20"/>
        </w:rPr>
        <w:t xml:space="preserve">jeżeli jest to możliwe, </w:t>
      </w:r>
      <w:r>
        <w:rPr>
          <w:rFonts w:ascii="Times New Roman" w:hAnsi="Times New Roman" w:cs="Times New Roman"/>
          <w:bCs/>
          <w:sz w:val="20"/>
          <w:szCs w:val="20"/>
        </w:rPr>
        <w:t>ogólny opis technicznych i organizacyjnych środków bezpieczeństwa</w:t>
      </w:r>
    </w:p>
    <w:p w:rsidR="00B865BF" w:rsidRDefault="00F91087">
      <w:pPr>
        <w:ind w:firstLine="680"/>
        <w:jc w:val="both"/>
      </w:pPr>
      <w:r>
        <w:rPr>
          <w:rFonts w:ascii="Times New Roman" w:hAnsi="Times New Roman" w:cs="Times New Roman"/>
          <w:sz w:val="20"/>
          <w:szCs w:val="20"/>
        </w:rPr>
        <w:t xml:space="preserve">Od powyższych czynności istnieją wyjątki. Rejestr czynności  nie musi być prowadzony w przedsiębiorstwach zatrudniających </w:t>
      </w:r>
      <w:r>
        <w:rPr>
          <w:rFonts w:ascii="Times New Roman" w:hAnsi="Times New Roman" w:cs="Times New Roman"/>
          <w:bCs/>
          <w:sz w:val="20"/>
          <w:szCs w:val="20"/>
        </w:rPr>
        <w:t>mniej niż 250 osób</w:t>
      </w:r>
      <w:r>
        <w:rPr>
          <w:rFonts w:ascii="Times New Roman" w:hAnsi="Times New Roman" w:cs="Times New Roman"/>
          <w:sz w:val="20"/>
          <w:szCs w:val="20"/>
        </w:rPr>
        <w:t xml:space="preserve"> chyba że, przetwarzanie może naruszać </w:t>
      </w:r>
      <w:r>
        <w:rPr>
          <w:rFonts w:ascii="Times New Roman" w:hAnsi="Times New Roman" w:cs="Times New Roman"/>
          <w:bCs/>
          <w:sz w:val="20"/>
          <w:szCs w:val="20"/>
        </w:rPr>
        <w:t>prawa lub wolności osób</w:t>
      </w:r>
      <w:r>
        <w:rPr>
          <w:rFonts w:ascii="Times New Roman" w:hAnsi="Times New Roman" w:cs="Times New Roman"/>
          <w:sz w:val="20"/>
          <w:szCs w:val="20"/>
        </w:rPr>
        <w:t xml:space="preserve">, których dane przetwarzamy np. może poskutkować dyskryminacją, kradzieżą tożsamości lub oszustwem dotyczącym tożsamości. Drugi warunek to przetwarzanie obejmujące </w:t>
      </w:r>
      <w:r>
        <w:rPr>
          <w:rFonts w:ascii="Times New Roman" w:hAnsi="Times New Roman" w:cs="Times New Roman"/>
          <w:bCs/>
          <w:sz w:val="20"/>
          <w:szCs w:val="20"/>
        </w:rPr>
        <w:t>szczególne kategorie danych (np. dane biometryczne) lub dane dotyczące wyroków skazujących i naruszeń prawa</w:t>
      </w:r>
      <w:r>
        <w:rPr>
          <w:rFonts w:ascii="Times New Roman" w:hAnsi="Times New Roman" w:cs="Times New Roman"/>
          <w:sz w:val="20"/>
          <w:szCs w:val="20"/>
        </w:rPr>
        <w:t>.</w:t>
      </w:r>
    </w:p>
    <w:p w:rsidR="00416154" w:rsidRDefault="00F91087">
      <w:pPr>
        <w:ind w:firstLine="6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Osoba, której dane dotyczą, </w:t>
      </w:r>
      <w:r>
        <w:rPr>
          <w:rFonts w:ascii="Times New Roman" w:hAnsi="Times New Roman" w:cs="Times New Roman"/>
          <w:bCs/>
          <w:color w:val="000000"/>
          <w:sz w:val="20"/>
          <w:szCs w:val="20"/>
        </w:rPr>
        <w:t>ma prawo żądać</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od administratora </w:t>
      </w:r>
      <w:r>
        <w:rPr>
          <w:rFonts w:ascii="Times New Roman" w:hAnsi="Times New Roman" w:cs="Times New Roman"/>
          <w:bCs/>
          <w:color w:val="000000"/>
          <w:sz w:val="20"/>
          <w:szCs w:val="20"/>
        </w:rPr>
        <w:t>niezwłocznego usunięcia dotyczących jej</w:t>
      </w:r>
      <w:r>
        <w:rPr>
          <w:rFonts w:ascii="Times New Roman" w:hAnsi="Times New Roman" w:cs="Times New Roman"/>
          <w:b/>
          <w:bCs/>
          <w:color w:val="000000"/>
          <w:sz w:val="20"/>
          <w:szCs w:val="20"/>
        </w:rPr>
        <w:t xml:space="preserve"> </w:t>
      </w:r>
      <w:r>
        <w:rPr>
          <w:rFonts w:ascii="Times New Roman" w:hAnsi="Times New Roman" w:cs="Times New Roman"/>
          <w:bCs/>
          <w:color w:val="000000"/>
          <w:sz w:val="20"/>
          <w:szCs w:val="20"/>
        </w:rPr>
        <w:t>danych osobowych</w:t>
      </w:r>
      <w:r>
        <w:rPr>
          <w:rFonts w:ascii="Times New Roman" w:hAnsi="Times New Roman" w:cs="Times New Roman"/>
          <w:color w:val="000000"/>
          <w:sz w:val="20"/>
          <w:szCs w:val="20"/>
        </w:rPr>
        <w:t xml:space="preserve">, a administrator ma </w:t>
      </w:r>
      <w:r>
        <w:rPr>
          <w:rFonts w:ascii="Times New Roman" w:hAnsi="Times New Roman" w:cs="Times New Roman"/>
          <w:bCs/>
          <w:color w:val="000000"/>
          <w:sz w:val="20"/>
          <w:szCs w:val="20"/>
        </w:rPr>
        <w:t>obowiązek bez zbędnej zwłoki usunąć</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dane osobowe. Definiuje to tzw. prawo do bycia zapomnianym. Osoba, której dane dotyczą, powinna w szczególności mieć prawo do tego, by jej dane osobowe zostały usunięte i przestały być przetwarzane, jeżeli dane te nie są już niezbędne do celów, w których były zbierane lub w inny sposób przetwarzane, jeżeli osoba, której dane dotyczą, cofnęła zgodę lub jeżeli wniosła sprzeciw wobec przetwarzania danych osobowych jej dotyczących, lub jeżeli przetwarzanie jej danych osobowych nie jest z innego powodu zgodne z niniejszym rozporządzeniem. </w:t>
      </w:r>
    </w:p>
    <w:p w:rsidR="00416154" w:rsidRDefault="00416154">
      <w:pPr>
        <w:ind w:firstLine="680"/>
        <w:jc w:val="both"/>
        <w:rPr>
          <w:rFonts w:ascii="Times New Roman" w:hAnsi="Times New Roman" w:cs="Times New Roman"/>
          <w:color w:val="000000"/>
          <w:sz w:val="20"/>
          <w:szCs w:val="20"/>
        </w:rPr>
      </w:pPr>
    </w:p>
    <w:p w:rsidR="00416154" w:rsidRDefault="00416154">
      <w:pPr>
        <w:ind w:firstLine="680"/>
        <w:jc w:val="both"/>
        <w:rPr>
          <w:rFonts w:ascii="Times New Roman" w:hAnsi="Times New Roman" w:cs="Times New Roman"/>
          <w:color w:val="000000"/>
          <w:sz w:val="20"/>
          <w:szCs w:val="20"/>
        </w:rPr>
      </w:pPr>
    </w:p>
    <w:p w:rsidR="00B865BF" w:rsidRDefault="00F91087">
      <w:pPr>
        <w:ind w:firstLine="680"/>
        <w:jc w:val="both"/>
      </w:pPr>
      <w:r>
        <w:rPr>
          <w:rFonts w:ascii="Times New Roman" w:hAnsi="Times New Roman" w:cs="Times New Roman"/>
          <w:color w:val="000000"/>
          <w:sz w:val="20"/>
          <w:szCs w:val="20"/>
        </w:rPr>
        <w:t>Prawo do bycia zapomnianym ma szczególne znaczenie w przypadkach, gdy osoba, której dane dotyczą, wyraziła zgodę jako dziecko, gdy nie była w pełni świadoma ryzyka związanego z przetwarzaniem, a w późniejszym czasie chce usunąć takie dane osobowe, w szczególności z internetu.  Osoba, której dane dotyczą, powinna móc wykonywać to prawo, mimo że już nie jest dzieckiem.</w:t>
      </w:r>
    </w:p>
    <w:p w:rsidR="00B865BF" w:rsidRDefault="00F91087">
      <w:pPr>
        <w:ind w:firstLine="680"/>
        <w:jc w:val="both"/>
        <w:rPr>
          <w:rFonts w:ascii="Times New Roman" w:hAnsi="Times New Roman" w:cs="Times New Roman"/>
          <w:sz w:val="20"/>
          <w:szCs w:val="20"/>
        </w:rPr>
      </w:pPr>
      <w:r>
        <w:rPr>
          <w:rFonts w:ascii="Times New Roman" w:hAnsi="Times New Roman" w:cs="Times New Roman"/>
          <w:sz w:val="20"/>
          <w:szCs w:val="20"/>
        </w:rPr>
        <w:t>Osoba, której dane dotyczą, ma prawo w dowo</w:t>
      </w:r>
      <w:r w:rsidR="00416154">
        <w:rPr>
          <w:rFonts w:ascii="Times New Roman" w:hAnsi="Times New Roman" w:cs="Times New Roman"/>
          <w:sz w:val="20"/>
          <w:szCs w:val="20"/>
        </w:rPr>
        <w:t xml:space="preserve">lnym momencie wnieść sprzeciw </w:t>
      </w:r>
      <w:r>
        <w:rPr>
          <w:rFonts w:ascii="Times New Roman" w:hAnsi="Times New Roman" w:cs="Times New Roman"/>
          <w:sz w:val="20"/>
          <w:szCs w:val="20"/>
        </w:rPr>
        <w:t>z przyczyn związa</w:t>
      </w:r>
      <w:r w:rsidR="00416154">
        <w:rPr>
          <w:rFonts w:ascii="Times New Roman" w:hAnsi="Times New Roman" w:cs="Times New Roman"/>
          <w:sz w:val="20"/>
          <w:szCs w:val="20"/>
        </w:rPr>
        <w:t xml:space="preserve">nych z jej szczególną sytuacją </w:t>
      </w:r>
      <w:r>
        <w:rPr>
          <w:rFonts w:ascii="Times New Roman" w:hAnsi="Times New Roman" w:cs="Times New Roman"/>
          <w:sz w:val="20"/>
          <w:szCs w:val="20"/>
        </w:rPr>
        <w:t xml:space="preserve"> wobec przetwarzania dotyczących jej danych osobowych.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wobec przetwarzania i nie występują nadrzędne prawnie uzasadnione podstawy przetwarzania lub osoba, której dane dotyczą. Osoba, której dane dotyczą, ma prawo otrzymać w ustrukturyzowanym  powszechnie używanym formacie </w:t>
      </w:r>
      <w:r>
        <w:rPr>
          <w:rFonts w:ascii="Times New Roman" w:hAnsi="Times New Roman" w:cs="Times New Roman"/>
          <w:bCs/>
          <w:sz w:val="20"/>
          <w:szCs w:val="20"/>
        </w:rPr>
        <w:t>nadającym się do odczytu maszynowego</w:t>
      </w:r>
      <w:r>
        <w:rPr>
          <w:rFonts w:ascii="Times New Roman" w:hAnsi="Times New Roman" w:cs="Times New Roman"/>
          <w:b/>
          <w:bCs/>
          <w:sz w:val="20"/>
          <w:szCs w:val="20"/>
        </w:rPr>
        <w:t xml:space="preserve"> </w:t>
      </w:r>
      <w:r>
        <w:rPr>
          <w:rFonts w:ascii="Times New Roman" w:hAnsi="Times New Roman" w:cs="Times New Roman"/>
          <w:sz w:val="20"/>
          <w:szCs w:val="20"/>
        </w:rPr>
        <w:t xml:space="preserve">dane osobowe jej dotyczące, które dostarczyła administratorowi, oraz ma prawo przesłać te dane osobowe innemu administratorowi. </w:t>
      </w:r>
    </w:p>
    <w:p w:rsidR="00B865BF" w:rsidRDefault="00F91087">
      <w:pPr>
        <w:ind w:firstLine="680"/>
        <w:jc w:val="both"/>
      </w:pPr>
      <w:r>
        <w:rPr>
          <w:rFonts w:ascii="Times New Roman" w:hAnsi="Times New Roman" w:cs="Times New Roman"/>
          <w:sz w:val="20"/>
          <w:szCs w:val="20"/>
        </w:rPr>
        <w:t xml:space="preserve">Dzieci, które korzystają z usług internetowych, np. portali społecznościowych, są często narażone na wykorzystanie swoich danych osobowych bez ich świadomej zgody, np. w celach marketingowych. Kierując się potrzebą większej ochrony osób małoletnich, RODO reguluje szczególną formę zgody dziecka w stosunku do usług społeczeństwa informacyjnego. Za taką usługę uważa się każdą odpłatną usługę świadczoną na odległość, drogą elektroniczną i na indywidualne żądanie odbiorcy usług. Wielu administratorów mylnie identyfikuje obowiązek odbierania zgody rodzica zawsze, gdy usługa świadczona jest w sieci Internet. </w:t>
      </w:r>
      <w:r>
        <w:rPr>
          <w:rFonts w:ascii="Times New Roman" w:hAnsi="Times New Roman" w:cs="Times New Roman"/>
          <w:bCs/>
          <w:sz w:val="20"/>
          <w:szCs w:val="20"/>
        </w:rPr>
        <w:t>Ma on jednak zastosowanie tylko w ograniczonym zakresie tam, gdzie podstawą przetwarzania danych jest zgoda, a nie np. umowa</w:t>
      </w:r>
      <w:r>
        <w:rPr>
          <w:rFonts w:ascii="Times New Roman" w:hAnsi="Times New Roman" w:cs="Times New Roman"/>
          <w:b/>
          <w:bCs/>
          <w:sz w:val="20"/>
          <w:szCs w:val="20"/>
        </w:rPr>
        <w:t xml:space="preserve">. </w:t>
      </w:r>
      <w:r>
        <w:rPr>
          <w:rFonts w:ascii="Times New Roman" w:hAnsi="Times New Roman" w:cs="Times New Roman"/>
          <w:sz w:val="20"/>
          <w:szCs w:val="20"/>
        </w:rPr>
        <w:t xml:space="preserve">W ogromnej ilości przypadków podstawą korzystania z usługi jest akceptacja regulaminu świadczenia usług drogą elektroniczną, np. przy zakładaniu kont na portalach społecznościowych bądź zakładaniu konta e-mail. </w:t>
      </w:r>
      <w:r>
        <w:rPr>
          <w:rFonts w:ascii="Times New Roman" w:hAnsi="Times New Roman" w:cs="Times New Roman"/>
          <w:bCs/>
          <w:sz w:val="20"/>
          <w:szCs w:val="20"/>
        </w:rPr>
        <w:t>W takich przypadkach zgoda rodzica na przekazanie danych osobowych z punktu widzenia RODO nie jest wymagana.</w:t>
      </w:r>
    </w:p>
    <w:p w:rsidR="00B865BF" w:rsidRDefault="00F91087">
      <w:pPr>
        <w:ind w:firstLine="680"/>
        <w:jc w:val="both"/>
        <w:rPr>
          <w:rFonts w:ascii="Times New Roman" w:hAnsi="Times New Roman" w:cs="Times New Roman"/>
          <w:sz w:val="20"/>
          <w:szCs w:val="20"/>
        </w:rPr>
      </w:pPr>
      <w:r>
        <w:rPr>
          <w:rFonts w:ascii="Times New Roman" w:hAnsi="Times New Roman" w:cs="Times New Roman"/>
          <w:sz w:val="20"/>
          <w:szCs w:val="20"/>
        </w:rPr>
        <w:t xml:space="preserve">Administrator danych osobowych jest zobowiązany do dokumentowania naruszeń ochrony danych osobowych. Zgodnie z RODO naruszenie ochrony danych osobowych, należy bezwzględnie zgłosić w ciągu 72 godzin od stwierdzenia naruszenia, chyba że jest mało prawdopodobne, by naruszenie to skutkowało ryzykiem naruszenia praw lub wolności osób fizycznych. </w:t>
      </w:r>
      <w:r>
        <w:rPr>
          <w:rFonts w:ascii="Times New Roman" w:hAnsi="Times New Roman" w:cs="Times New Roman"/>
          <w:bCs/>
          <w:sz w:val="20"/>
          <w:szCs w:val="20"/>
        </w:rPr>
        <w:t>W ocenie Ministra Cyfryzacji nie zawsze występuje konieczność zgłoszenia przypadków naruszenia bezpieczeństwa danych osobowych. Takich przypadków, które nie wywołują bezpośredniego skutku względem osób, których dane dotyczą nie trzeba zgłaszać</w:t>
      </w:r>
      <w:r>
        <w:rPr>
          <w:rFonts w:ascii="Times New Roman" w:hAnsi="Times New Roman" w:cs="Times New Roman"/>
          <w:b/>
          <w:bCs/>
          <w:sz w:val="20"/>
          <w:szCs w:val="20"/>
        </w:rPr>
        <w:t xml:space="preserve">. </w:t>
      </w:r>
      <w:r>
        <w:rPr>
          <w:rFonts w:ascii="Times New Roman" w:hAnsi="Times New Roman" w:cs="Times New Roman"/>
          <w:sz w:val="20"/>
          <w:szCs w:val="20"/>
        </w:rPr>
        <w:t xml:space="preserve">Taka sytuacja ma miejsce wtedy, gdy – przykładowo – doszło do przypadkowego zniszczenia nośnika z danymi osobowymi przez osobę upoważnioną do przetwarzania, jednak istniałyby jednocześnie inne nośniki, na których przechowywane są te same dane. Mogłaby być to również sytuacja, gdy poza obszar przetwarzania danych dane nawet w dużych zasobach są wyniesione przez osobę mającą prawo do ich dostępu, ale nie zostały ujawnione i niedługo potem bezpiecznie wróciły na swoje miejsce. </w:t>
      </w:r>
    </w:p>
    <w:p w:rsidR="00AF50DF" w:rsidRDefault="00AF50DF">
      <w:pPr>
        <w:ind w:firstLine="680"/>
        <w:jc w:val="both"/>
        <w:rPr>
          <w:rFonts w:ascii="Times New Roman" w:hAnsi="Times New Roman" w:cs="Times New Roman"/>
          <w:sz w:val="20"/>
          <w:szCs w:val="20"/>
        </w:rPr>
      </w:pPr>
    </w:p>
    <w:p w:rsidR="00AF50DF" w:rsidRDefault="00AF50DF">
      <w:pPr>
        <w:ind w:firstLine="680"/>
        <w:jc w:val="both"/>
        <w:rPr>
          <w:rFonts w:ascii="Times New Roman" w:hAnsi="Times New Roman" w:cs="Times New Roman"/>
          <w:sz w:val="20"/>
          <w:szCs w:val="20"/>
        </w:rPr>
      </w:pPr>
    </w:p>
    <w:p w:rsidR="00AF50DF" w:rsidRDefault="00AF50DF">
      <w:pPr>
        <w:ind w:firstLine="680"/>
        <w:jc w:val="both"/>
        <w:rPr>
          <w:rFonts w:ascii="Times New Roman" w:hAnsi="Times New Roman" w:cs="Times New Roman"/>
          <w:sz w:val="20"/>
          <w:szCs w:val="20"/>
        </w:rPr>
      </w:pPr>
      <w:r>
        <w:rPr>
          <w:rFonts w:ascii="Times New Roman" w:hAnsi="Times New Roman" w:cs="Times New Roman"/>
          <w:sz w:val="20"/>
          <w:szCs w:val="20"/>
        </w:rPr>
        <w:t>Maciej Piskorski</w:t>
      </w:r>
    </w:p>
    <w:p w:rsidR="00B865BF" w:rsidRDefault="00B865BF">
      <w:pPr>
        <w:ind w:firstLine="680"/>
      </w:pPr>
    </w:p>
    <w:sectPr w:rsidR="00B865BF" w:rsidSect="00B865BF">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34B" w:rsidRDefault="00EB434B" w:rsidP="00B865BF">
      <w:pPr>
        <w:spacing w:after="0" w:line="240" w:lineRule="auto"/>
      </w:pPr>
      <w:r>
        <w:separator/>
      </w:r>
    </w:p>
  </w:endnote>
  <w:endnote w:type="continuationSeparator" w:id="0">
    <w:p w:rsidR="00EB434B" w:rsidRDefault="00EB434B" w:rsidP="00B86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77585"/>
      <w:docPartObj>
        <w:docPartGallery w:val="Page Numbers (Bottom of Page)"/>
        <w:docPartUnique/>
      </w:docPartObj>
    </w:sdtPr>
    <w:sdtContent>
      <w:p w:rsidR="00B865BF" w:rsidRDefault="009B2C09">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34B" w:rsidRDefault="00EB434B" w:rsidP="00B865BF">
      <w:pPr>
        <w:spacing w:after="0" w:line="240" w:lineRule="auto"/>
      </w:pPr>
      <w:r>
        <w:separator/>
      </w:r>
    </w:p>
  </w:footnote>
  <w:footnote w:type="continuationSeparator" w:id="0">
    <w:p w:rsidR="00EB434B" w:rsidRDefault="00EB434B" w:rsidP="00B86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C4F"/>
    <w:multiLevelType w:val="multilevel"/>
    <w:tmpl w:val="DE562C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B38713C"/>
    <w:multiLevelType w:val="multilevel"/>
    <w:tmpl w:val="708C14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4C7B45E7"/>
    <w:multiLevelType w:val="multilevel"/>
    <w:tmpl w:val="F6C6D5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B865BF"/>
    <w:rsid w:val="00416154"/>
    <w:rsid w:val="009B2C09"/>
    <w:rsid w:val="00AF50DF"/>
    <w:rsid w:val="00B865BF"/>
    <w:rsid w:val="00BC3CF0"/>
    <w:rsid w:val="00EA5CC5"/>
    <w:rsid w:val="00EB434B"/>
    <w:rsid w:val="00F910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D09"/>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F0F93"/>
  </w:style>
  <w:style w:type="character" w:customStyle="1" w:styleId="StopkaZnak">
    <w:name w:val="Stopka Znak"/>
    <w:basedOn w:val="Domylnaczcionkaakapitu"/>
    <w:link w:val="Footer"/>
    <w:uiPriority w:val="99"/>
    <w:qFormat/>
    <w:rsid w:val="008F0F93"/>
  </w:style>
  <w:style w:type="character" w:customStyle="1" w:styleId="TekstprzypisukocowegoZnak">
    <w:name w:val="Tekst przypisu końcowego Znak"/>
    <w:basedOn w:val="Domylnaczcionkaakapitu"/>
    <w:link w:val="EndnoteText"/>
    <w:uiPriority w:val="99"/>
    <w:semiHidden/>
    <w:qFormat/>
    <w:rsid w:val="00191F6D"/>
    <w:rPr>
      <w:sz w:val="20"/>
      <w:szCs w:val="20"/>
    </w:rPr>
  </w:style>
  <w:style w:type="character" w:customStyle="1" w:styleId="Zakotwiczenieprzypisukocowego">
    <w:name w:val="Zakotwiczenie przypisu końcowego"/>
    <w:rsid w:val="00B865BF"/>
    <w:rPr>
      <w:vertAlign w:val="superscript"/>
    </w:rPr>
  </w:style>
  <w:style w:type="character" w:customStyle="1" w:styleId="EndnoteCharacters">
    <w:name w:val="Endnote Characters"/>
    <w:basedOn w:val="Domylnaczcionkaakapitu"/>
    <w:uiPriority w:val="99"/>
    <w:semiHidden/>
    <w:unhideWhenUsed/>
    <w:qFormat/>
    <w:rsid w:val="00191F6D"/>
    <w:rPr>
      <w:vertAlign w:val="superscript"/>
    </w:rPr>
  </w:style>
  <w:style w:type="character" w:customStyle="1" w:styleId="ListLabel1">
    <w:name w:val="ListLabel 1"/>
    <w:qFormat/>
    <w:rsid w:val="00B865BF"/>
    <w:rPr>
      <w:rFonts w:cs="Courier New"/>
    </w:rPr>
  </w:style>
  <w:style w:type="character" w:customStyle="1" w:styleId="ListLabel2">
    <w:name w:val="ListLabel 2"/>
    <w:qFormat/>
    <w:rsid w:val="00B865BF"/>
    <w:rPr>
      <w:rFonts w:cs="Courier New"/>
    </w:rPr>
  </w:style>
  <w:style w:type="character" w:customStyle="1" w:styleId="ListLabel3">
    <w:name w:val="ListLabel 3"/>
    <w:qFormat/>
    <w:rsid w:val="00B865BF"/>
    <w:rPr>
      <w:rFonts w:cs="Courier New"/>
    </w:rPr>
  </w:style>
  <w:style w:type="character" w:customStyle="1" w:styleId="ListLabel4">
    <w:name w:val="ListLabel 4"/>
    <w:qFormat/>
    <w:rsid w:val="00B865BF"/>
    <w:rPr>
      <w:rFonts w:cs="Courier New"/>
    </w:rPr>
  </w:style>
  <w:style w:type="character" w:customStyle="1" w:styleId="ListLabel5">
    <w:name w:val="ListLabel 5"/>
    <w:qFormat/>
    <w:rsid w:val="00B865BF"/>
    <w:rPr>
      <w:rFonts w:cs="Courier New"/>
    </w:rPr>
  </w:style>
  <w:style w:type="character" w:customStyle="1" w:styleId="ListLabel6">
    <w:name w:val="ListLabel 6"/>
    <w:qFormat/>
    <w:rsid w:val="00B865BF"/>
    <w:rPr>
      <w:rFonts w:cs="Courier New"/>
    </w:rPr>
  </w:style>
  <w:style w:type="character" w:customStyle="1" w:styleId="ListLabel7">
    <w:name w:val="ListLabel 7"/>
    <w:qFormat/>
    <w:rsid w:val="00B865BF"/>
    <w:rPr>
      <w:rFonts w:cs="Courier New"/>
    </w:rPr>
  </w:style>
  <w:style w:type="character" w:customStyle="1" w:styleId="ListLabel8">
    <w:name w:val="ListLabel 8"/>
    <w:qFormat/>
    <w:rsid w:val="00B865BF"/>
    <w:rPr>
      <w:rFonts w:cs="Courier New"/>
    </w:rPr>
  </w:style>
  <w:style w:type="character" w:customStyle="1" w:styleId="ListLabel9">
    <w:name w:val="ListLabel 9"/>
    <w:qFormat/>
    <w:rsid w:val="00B865BF"/>
    <w:rPr>
      <w:rFonts w:cs="Courier New"/>
    </w:rPr>
  </w:style>
  <w:style w:type="paragraph" w:styleId="Nagwek">
    <w:name w:val="header"/>
    <w:basedOn w:val="Normalny"/>
    <w:next w:val="Tekstpodstawowy"/>
    <w:link w:val="NagwekZnak"/>
    <w:qFormat/>
    <w:rsid w:val="00B865BF"/>
    <w:pPr>
      <w:keepNext/>
      <w:spacing w:before="240" w:after="120"/>
    </w:pPr>
    <w:rPr>
      <w:rFonts w:ascii="Liberation Sans" w:eastAsia="Microsoft YaHei" w:hAnsi="Liberation Sans" w:cs="Mangal"/>
      <w:sz w:val="28"/>
      <w:szCs w:val="28"/>
    </w:rPr>
  </w:style>
  <w:style w:type="paragraph" w:styleId="Tekstpodstawowy">
    <w:name w:val="Body Text"/>
    <w:basedOn w:val="Normalny"/>
    <w:rsid w:val="00B865BF"/>
    <w:pPr>
      <w:spacing w:after="140"/>
    </w:pPr>
  </w:style>
  <w:style w:type="paragraph" w:styleId="Lista">
    <w:name w:val="List"/>
    <w:basedOn w:val="Tekstpodstawowy"/>
    <w:rsid w:val="00B865BF"/>
    <w:rPr>
      <w:rFonts w:cs="Mangal"/>
    </w:rPr>
  </w:style>
  <w:style w:type="paragraph" w:customStyle="1" w:styleId="Caption">
    <w:name w:val="Caption"/>
    <w:basedOn w:val="Normalny"/>
    <w:qFormat/>
    <w:rsid w:val="00B865BF"/>
    <w:pPr>
      <w:suppressLineNumbers/>
      <w:spacing w:before="120" w:after="120"/>
    </w:pPr>
    <w:rPr>
      <w:rFonts w:cs="Mangal"/>
      <w:i/>
      <w:iCs/>
      <w:sz w:val="24"/>
      <w:szCs w:val="24"/>
    </w:rPr>
  </w:style>
  <w:style w:type="paragraph" w:customStyle="1" w:styleId="Indeks">
    <w:name w:val="Indeks"/>
    <w:basedOn w:val="Normalny"/>
    <w:qFormat/>
    <w:rsid w:val="00B865BF"/>
    <w:pPr>
      <w:suppressLineNumbers/>
    </w:pPr>
    <w:rPr>
      <w:rFonts w:cs="Mangal"/>
    </w:rPr>
  </w:style>
  <w:style w:type="paragraph" w:styleId="Akapitzlist">
    <w:name w:val="List Paragraph"/>
    <w:basedOn w:val="Normalny"/>
    <w:uiPriority w:val="34"/>
    <w:qFormat/>
    <w:rsid w:val="008F0F93"/>
    <w:pPr>
      <w:ind w:left="720"/>
      <w:contextualSpacing/>
    </w:pPr>
  </w:style>
  <w:style w:type="paragraph" w:customStyle="1" w:styleId="Header">
    <w:name w:val="Header"/>
    <w:basedOn w:val="Normalny"/>
    <w:link w:val="NagwekZnak"/>
    <w:uiPriority w:val="99"/>
    <w:unhideWhenUsed/>
    <w:rsid w:val="008F0F93"/>
    <w:pPr>
      <w:tabs>
        <w:tab w:val="center" w:pos="4536"/>
        <w:tab w:val="right" w:pos="9072"/>
      </w:tabs>
      <w:spacing w:after="0" w:line="240" w:lineRule="auto"/>
    </w:pPr>
  </w:style>
  <w:style w:type="paragraph" w:customStyle="1" w:styleId="Footer">
    <w:name w:val="Footer"/>
    <w:basedOn w:val="Normalny"/>
    <w:link w:val="StopkaZnak"/>
    <w:uiPriority w:val="99"/>
    <w:unhideWhenUsed/>
    <w:rsid w:val="008F0F93"/>
    <w:pPr>
      <w:tabs>
        <w:tab w:val="center" w:pos="4536"/>
        <w:tab w:val="right" w:pos="9072"/>
      </w:tabs>
      <w:spacing w:after="0" w:line="240" w:lineRule="auto"/>
    </w:pPr>
  </w:style>
  <w:style w:type="paragraph" w:customStyle="1" w:styleId="EndnoteText">
    <w:name w:val="Endnote Text"/>
    <w:basedOn w:val="Normalny"/>
    <w:link w:val="TekstprzypisukocowegoZnak"/>
    <w:uiPriority w:val="99"/>
    <w:semiHidden/>
    <w:unhideWhenUsed/>
    <w:rsid w:val="00191F6D"/>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D4D0D-4259-481B-A695-02BE7D69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1446</Words>
  <Characters>8678</Characters>
  <Application>Microsoft Office Word</Application>
  <DocSecurity>0</DocSecurity>
  <Lines>72</Lines>
  <Paragraphs>20</Paragraphs>
  <ScaleCrop>false</ScaleCrop>
  <Company>Ministrerstwo Edukacji Narodowej</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cp:lastModifiedBy>
  <cp:revision>5</cp:revision>
  <cp:lastPrinted>2018-06-14T09:53:00Z</cp:lastPrinted>
  <dcterms:created xsi:type="dcterms:W3CDTF">2019-03-31T14:53:00Z</dcterms:created>
  <dcterms:modified xsi:type="dcterms:W3CDTF">2019-03-31T15:51:00Z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Ministrerstwo Edukacji Narodowej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